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1"/>
        <w:spacing w:after="0" w:line="276" w:lineRule="auto"/>
        <w:ind w:left="720" w:firstLine="0"/>
        <w:jc w:val="center"/>
        <w:rPr>
          <w:b w:val="1"/>
          <w:color w:val="434343"/>
          <w:sz w:val="24"/>
          <w:szCs w:val="24"/>
        </w:rPr>
      </w:pPr>
      <w:r w:rsidDel="00000000" w:rsidR="00000000" w:rsidRPr="00000000">
        <w:rPr>
          <w:rtl w:val="0"/>
        </w:rPr>
      </w:r>
    </w:p>
    <w:p w:rsidR="00000000" w:rsidDel="00000000" w:rsidP="00000000" w:rsidRDefault="00000000" w:rsidRPr="00000000" w14:paraId="00000002">
      <w:pPr>
        <w:widowControl w:val="1"/>
        <w:spacing w:after="0" w:line="276" w:lineRule="auto"/>
        <w:ind w:left="720" w:firstLine="0"/>
        <w:jc w:val="center"/>
        <w:rPr>
          <w:b w:val="1"/>
          <w:color w:val="434343"/>
          <w:sz w:val="24"/>
          <w:szCs w:val="24"/>
        </w:rPr>
      </w:pPr>
      <w:r w:rsidDel="00000000" w:rsidR="00000000" w:rsidRPr="00000000">
        <w:rPr>
          <w:b w:val="1"/>
          <w:color w:val="434343"/>
          <w:sz w:val="24"/>
          <w:szCs w:val="24"/>
          <w:rtl w:val="0"/>
        </w:rPr>
        <w:t xml:space="preserve">PRESS RELEASE</w:t>
      </w:r>
    </w:p>
    <w:p w:rsidR="00000000" w:rsidDel="00000000" w:rsidP="00000000" w:rsidRDefault="00000000" w:rsidRPr="00000000" w14:paraId="00000003">
      <w:pPr>
        <w:widowControl w:val="1"/>
        <w:spacing w:after="0" w:line="276" w:lineRule="auto"/>
        <w:ind w:left="720" w:firstLine="0"/>
        <w:jc w:val="center"/>
        <w:rPr>
          <w:b w:val="1"/>
          <w:color w:val="434343"/>
          <w:sz w:val="24"/>
          <w:szCs w:val="24"/>
        </w:rPr>
      </w:pPr>
      <w:r w:rsidDel="00000000" w:rsidR="00000000" w:rsidRPr="00000000">
        <w:rPr>
          <w:rtl w:val="0"/>
        </w:rPr>
      </w:r>
    </w:p>
    <w:p w:rsidR="00000000" w:rsidDel="00000000" w:rsidP="00000000" w:rsidRDefault="00000000" w:rsidRPr="00000000" w14:paraId="00000004">
      <w:pPr>
        <w:widowControl w:val="1"/>
        <w:spacing w:after="0" w:line="276" w:lineRule="auto"/>
        <w:ind w:left="720" w:firstLine="0"/>
        <w:jc w:val="center"/>
        <w:rPr>
          <w:b w:val="1"/>
          <w:i w:val="1"/>
          <w:color w:val="434343"/>
          <w:sz w:val="28"/>
          <w:szCs w:val="28"/>
        </w:rPr>
      </w:pPr>
      <w:r w:rsidDel="00000000" w:rsidR="00000000" w:rsidRPr="00000000">
        <w:rPr>
          <w:b w:val="1"/>
          <w:i w:val="1"/>
          <w:color w:val="434343"/>
          <w:sz w:val="28"/>
          <w:szCs w:val="28"/>
          <w:rtl w:val="0"/>
        </w:rPr>
        <w:t xml:space="preserve">2022 European Award on Quality in Youth Volunteering</w:t>
      </w:r>
      <w:r w:rsidDel="00000000" w:rsidR="00000000" w:rsidRPr="00000000">
        <w:rPr>
          <w:b w:val="1"/>
          <w:color w:val="434343"/>
          <w:sz w:val="28"/>
          <w:szCs w:val="28"/>
          <w:rtl w:val="0"/>
        </w:rPr>
        <w:t xml:space="preserve"> </w:t>
      </w:r>
      <w:r w:rsidDel="00000000" w:rsidR="00000000" w:rsidRPr="00000000">
        <w:rPr>
          <w:rtl w:val="0"/>
        </w:rPr>
      </w:r>
    </w:p>
    <w:p w:rsidR="00000000" w:rsidDel="00000000" w:rsidP="00000000" w:rsidRDefault="00000000" w:rsidRPr="00000000" w14:paraId="00000005">
      <w:pPr>
        <w:widowControl w:val="1"/>
        <w:spacing w:after="0" w:line="276" w:lineRule="auto"/>
        <w:ind w:left="720" w:firstLine="0"/>
        <w:jc w:val="center"/>
        <w:rPr>
          <w:b w:val="1"/>
          <w:i w:val="1"/>
          <w:color w:val="434343"/>
          <w:sz w:val="28"/>
          <w:szCs w:val="28"/>
        </w:rPr>
      </w:pPr>
      <w:r w:rsidDel="00000000" w:rsidR="00000000" w:rsidRPr="00000000">
        <w:rPr>
          <w:rtl w:val="0"/>
        </w:rPr>
      </w:r>
    </w:p>
    <w:p w:rsidR="00000000" w:rsidDel="00000000" w:rsidP="00000000" w:rsidRDefault="00000000" w:rsidRPr="00000000" w14:paraId="00000006">
      <w:pPr>
        <w:widowControl w:val="1"/>
        <w:spacing w:after="0" w:line="360" w:lineRule="auto"/>
        <w:ind w:left="0" w:firstLine="0"/>
        <w:jc w:val="both"/>
        <w:rPr>
          <w:color w:val="434343"/>
        </w:rPr>
      </w:pPr>
      <w:r w:rsidDel="00000000" w:rsidR="00000000" w:rsidRPr="00000000">
        <w:rPr>
          <w:color w:val="434343"/>
          <w:rtl w:val="0"/>
        </w:rPr>
        <w:t xml:space="preserve">The organisation </w:t>
      </w:r>
      <w:r w:rsidDel="00000000" w:rsidR="00000000" w:rsidRPr="00000000">
        <w:rPr>
          <w:b w:val="1"/>
          <w:color w:val="434343"/>
          <w:rtl w:val="0"/>
        </w:rPr>
        <w:t xml:space="preserve">Udruga Za Podršku Žrtvama I Svjedocima</w:t>
      </w:r>
      <w:r w:rsidDel="00000000" w:rsidR="00000000" w:rsidRPr="00000000">
        <w:rPr>
          <w:color w:val="434343"/>
          <w:rtl w:val="0"/>
        </w:rPr>
        <w:t xml:space="preserve"> (Victims and Witness Support Service) from Croatia has won the </w:t>
      </w:r>
      <w:r w:rsidDel="00000000" w:rsidR="00000000" w:rsidRPr="00000000">
        <w:rPr>
          <w:i w:val="1"/>
          <w:color w:val="434343"/>
          <w:rtl w:val="0"/>
        </w:rPr>
        <w:t xml:space="preserve">2022 European Award on Quality in Youth Volunteering</w:t>
      </w:r>
      <w:r w:rsidDel="00000000" w:rsidR="00000000" w:rsidRPr="00000000">
        <w:rPr>
          <w:color w:val="434343"/>
          <w:rtl w:val="0"/>
        </w:rPr>
        <w:t xml:space="preserve">. </w:t>
      </w:r>
      <w:r w:rsidDel="00000000" w:rsidR="00000000" w:rsidRPr="00000000">
        <w:rPr>
          <w:rtl w:val="0"/>
        </w:rPr>
      </w:r>
    </w:p>
    <w:p w:rsidR="00000000" w:rsidDel="00000000" w:rsidP="00000000" w:rsidRDefault="00000000" w:rsidRPr="00000000" w14:paraId="00000007">
      <w:pPr>
        <w:widowControl w:val="1"/>
        <w:spacing w:after="0" w:line="360" w:lineRule="auto"/>
        <w:ind w:left="0" w:firstLine="0"/>
        <w:jc w:val="both"/>
        <w:rPr>
          <w:color w:val="434343"/>
        </w:rPr>
      </w:pPr>
      <w:r w:rsidDel="00000000" w:rsidR="00000000" w:rsidRPr="00000000">
        <w:rPr>
          <w:rtl w:val="0"/>
        </w:rPr>
      </w:r>
    </w:p>
    <w:p w:rsidR="00000000" w:rsidDel="00000000" w:rsidP="00000000" w:rsidRDefault="00000000" w:rsidRPr="00000000" w14:paraId="00000008">
      <w:pPr>
        <w:widowControl w:val="1"/>
        <w:spacing w:after="0" w:line="360" w:lineRule="auto"/>
        <w:ind w:left="0" w:firstLine="0"/>
        <w:jc w:val="both"/>
        <w:rPr>
          <w:color w:val="434343"/>
        </w:rPr>
      </w:pPr>
      <w:r w:rsidDel="00000000" w:rsidR="00000000" w:rsidRPr="00000000">
        <w:rPr>
          <w:color w:val="434343"/>
          <w:rtl w:val="0"/>
        </w:rPr>
        <w:t xml:space="preserve">The award ceremony took place on 28</w:t>
      </w:r>
      <w:r w:rsidDel="00000000" w:rsidR="00000000" w:rsidRPr="00000000">
        <w:rPr>
          <w:color w:val="434343"/>
          <w:vertAlign w:val="superscript"/>
          <w:rtl w:val="0"/>
        </w:rPr>
        <w:t xml:space="preserve">th</w:t>
      </w:r>
      <w:r w:rsidDel="00000000" w:rsidR="00000000" w:rsidRPr="00000000">
        <w:rPr>
          <w:color w:val="434343"/>
          <w:rtl w:val="0"/>
        </w:rPr>
        <w:t xml:space="preserve"> June in Brussels. Gabriella Civico, Director at the European Volunteer Centre, opened the ceremony. Carlos Moreno, Quality Manager at the Spanish Volunteer Platform, presented the </w:t>
      </w:r>
      <w:r w:rsidDel="00000000" w:rsidR="00000000" w:rsidRPr="00000000">
        <w:rPr>
          <w:i w:val="1"/>
          <w:color w:val="434343"/>
          <w:rtl w:val="0"/>
        </w:rPr>
        <w:t xml:space="preserve">eQyvol</w:t>
      </w:r>
      <w:r w:rsidDel="00000000" w:rsidR="00000000" w:rsidRPr="00000000">
        <w:rPr>
          <w:color w:val="434343"/>
          <w:rtl w:val="0"/>
        </w:rPr>
        <w:t xml:space="preserve"> project and the first </w:t>
      </w:r>
      <w:r w:rsidDel="00000000" w:rsidR="00000000" w:rsidRPr="00000000">
        <w:rPr>
          <w:i w:val="1"/>
          <w:color w:val="434343"/>
          <w:rtl w:val="0"/>
        </w:rPr>
        <w:t xml:space="preserve">European Quality Standards in Youth Volunteering</w:t>
      </w:r>
      <w:r w:rsidDel="00000000" w:rsidR="00000000" w:rsidRPr="00000000">
        <w:rPr>
          <w:color w:val="434343"/>
          <w:rtl w:val="0"/>
        </w:rPr>
        <w:t xml:space="preserve">. Afterwards, Charalampos Papaioannou, Policy Officer at the European Commission, presented the European Year of Youth and Panagiotis Chatzimichail, Board Member at the European Youth Forum (YFJ), made a presentation about Youth Volunteering in Europe. Mateja Meštrović, Volunteer Program Manager, attended the ceremony and received the award on behalf of Udruga Za Podršku Žrtvama I Svjedocima,  </w:t>
      </w:r>
    </w:p>
    <w:p w:rsidR="00000000" w:rsidDel="00000000" w:rsidP="00000000" w:rsidRDefault="00000000" w:rsidRPr="00000000" w14:paraId="00000009">
      <w:pPr>
        <w:widowControl w:val="1"/>
        <w:spacing w:after="0" w:line="360" w:lineRule="auto"/>
        <w:ind w:left="0" w:firstLine="0"/>
        <w:jc w:val="both"/>
        <w:rPr>
          <w:color w:val="434343"/>
        </w:rPr>
      </w:pPr>
      <w:r w:rsidDel="00000000" w:rsidR="00000000" w:rsidRPr="00000000">
        <w:rPr>
          <w:rtl w:val="0"/>
        </w:rPr>
      </w:r>
    </w:p>
    <w:p w:rsidR="00000000" w:rsidDel="00000000" w:rsidP="00000000" w:rsidRDefault="00000000" w:rsidRPr="00000000" w14:paraId="0000000A">
      <w:pPr>
        <w:widowControl w:val="1"/>
        <w:spacing w:after="0" w:line="360" w:lineRule="auto"/>
        <w:ind w:left="0" w:firstLine="0"/>
        <w:jc w:val="both"/>
        <w:rPr>
          <w:color w:val="434343"/>
        </w:rPr>
      </w:pPr>
      <w:r w:rsidDel="00000000" w:rsidR="00000000" w:rsidRPr="00000000">
        <w:rPr>
          <w:color w:val="434343"/>
          <w:rtl w:val="0"/>
        </w:rPr>
        <w:t xml:space="preserve">The 2022 </w:t>
      </w:r>
      <w:r w:rsidDel="00000000" w:rsidR="00000000" w:rsidRPr="00000000">
        <w:rPr>
          <w:i w:val="1"/>
          <w:color w:val="434343"/>
          <w:rtl w:val="0"/>
        </w:rPr>
        <w:t xml:space="preserve">European Award on Quality in Youth Volunteering</w:t>
      </w:r>
      <w:r w:rsidDel="00000000" w:rsidR="00000000" w:rsidRPr="00000000">
        <w:rPr>
          <w:color w:val="434343"/>
          <w:rtl w:val="0"/>
        </w:rPr>
        <w:t xml:space="preserve"> has been organised within the framework of the </w:t>
      </w:r>
      <w:r w:rsidDel="00000000" w:rsidR="00000000" w:rsidRPr="00000000">
        <w:rPr>
          <w:i w:val="1"/>
          <w:color w:val="434343"/>
          <w:rtl w:val="0"/>
        </w:rPr>
        <w:t xml:space="preserve">eQyvol </w:t>
      </w:r>
      <w:r w:rsidDel="00000000" w:rsidR="00000000" w:rsidRPr="00000000">
        <w:rPr>
          <w:color w:val="434343"/>
          <w:rtl w:val="0"/>
        </w:rPr>
        <w:t xml:space="preserve">project. The project aims at defining and disseminating across the EU the first </w:t>
      </w:r>
      <w:r w:rsidDel="00000000" w:rsidR="00000000" w:rsidRPr="00000000">
        <w:rPr>
          <w:i w:val="1"/>
          <w:color w:val="434343"/>
          <w:rtl w:val="0"/>
        </w:rPr>
        <w:t xml:space="preserve">European Quality Standards in Youth Volunteering</w:t>
      </w:r>
      <w:r w:rsidDel="00000000" w:rsidR="00000000" w:rsidRPr="00000000">
        <w:rPr>
          <w:color w:val="434343"/>
          <w:rtl w:val="0"/>
        </w:rPr>
        <w:t xml:space="preserve">. The jury has used for the first time these quality standards to assess the applications for the 2022 </w:t>
      </w:r>
      <w:r w:rsidDel="00000000" w:rsidR="00000000" w:rsidRPr="00000000">
        <w:rPr>
          <w:i w:val="1"/>
          <w:color w:val="434343"/>
          <w:rtl w:val="0"/>
        </w:rPr>
        <w:t xml:space="preserve">European Award on Quality in Youth Volunteering</w:t>
      </w:r>
      <w:r w:rsidDel="00000000" w:rsidR="00000000" w:rsidRPr="00000000">
        <w:rPr>
          <w:color w:val="434343"/>
          <w:rtl w:val="0"/>
        </w:rPr>
        <w:t xml:space="preserve">. </w:t>
      </w:r>
    </w:p>
    <w:p w:rsidR="00000000" w:rsidDel="00000000" w:rsidP="00000000" w:rsidRDefault="00000000" w:rsidRPr="00000000" w14:paraId="0000000B">
      <w:pPr>
        <w:widowControl w:val="1"/>
        <w:spacing w:after="0" w:line="360" w:lineRule="auto"/>
        <w:ind w:left="0" w:firstLine="0"/>
        <w:jc w:val="both"/>
        <w:rPr>
          <w:color w:val="434343"/>
        </w:rPr>
      </w:pPr>
      <w:r w:rsidDel="00000000" w:rsidR="00000000" w:rsidRPr="00000000">
        <w:rPr>
          <w:rtl w:val="0"/>
        </w:rPr>
      </w:r>
    </w:p>
    <w:p w:rsidR="00000000" w:rsidDel="00000000" w:rsidP="00000000" w:rsidRDefault="00000000" w:rsidRPr="00000000" w14:paraId="0000000C">
      <w:pPr>
        <w:widowControl w:val="1"/>
        <w:spacing w:after="0" w:line="360" w:lineRule="auto"/>
        <w:ind w:left="0" w:firstLine="0"/>
        <w:jc w:val="both"/>
        <w:rPr>
          <w:color w:val="434343"/>
        </w:rPr>
      </w:pPr>
      <w:r w:rsidDel="00000000" w:rsidR="00000000" w:rsidRPr="00000000">
        <w:rPr>
          <w:color w:val="434343"/>
          <w:rtl w:val="0"/>
        </w:rPr>
        <w:t xml:space="preserve">The </w:t>
      </w:r>
      <w:r w:rsidDel="00000000" w:rsidR="00000000" w:rsidRPr="00000000">
        <w:rPr>
          <w:i w:val="1"/>
          <w:color w:val="434343"/>
          <w:rtl w:val="0"/>
        </w:rPr>
        <w:t xml:space="preserve">eQyvol</w:t>
      </w:r>
      <w:r w:rsidDel="00000000" w:rsidR="00000000" w:rsidRPr="00000000">
        <w:rPr>
          <w:color w:val="434343"/>
          <w:rtl w:val="0"/>
        </w:rPr>
        <w:t xml:space="preserve"> project is an initiative of the Spanish Volunteer Platform (Spain) in collaboration with: Centre for European Volunteering (Belgium), Volunteer Ireland (Ireland), CSVnet (Italy), FriSe (Denmark), DKolektiv (Croatia), Big Brothers Big Sisters of Bulgaria (Bulgaria), and Neptelia (Spain). The project is co-funded by the Erasmus+ Programme of the European Union.</w:t>
      </w:r>
    </w:p>
    <w:p w:rsidR="00000000" w:rsidDel="00000000" w:rsidP="00000000" w:rsidRDefault="00000000" w:rsidRPr="00000000" w14:paraId="0000000D">
      <w:pPr>
        <w:widowControl w:val="1"/>
        <w:spacing w:after="0" w:line="276" w:lineRule="auto"/>
        <w:ind w:left="0" w:firstLine="0"/>
        <w:jc w:val="both"/>
        <w:rPr>
          <w:color w:val="434343"/>
        </w:rPr>
      </w:pPr>
      <w:r w:rsidDel="00000000" w:rsidR="00000000" w:rsidRPr="00000000">
        <w:rPr>
          <w:rtl w:val="0"/>
        </w:rPr>
      </w:r>
    </w:p>
    <w:p w:rsidR="00000000" w:rsidDel="00000000" w:rsidP="00000000" w:rsidRDefault="00000000" w:rsidRPr="00000000" w14:paraId="0000000E">
      <w:pPr>
        <w:widowControl w:val="1"/>
        <w:spacing w:after="0" w:line="360" w:lineRule="auto"/>
        <w:jc w:val="center"/>
        <w:rPr>
          <w:color w:val="434343"/>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1574800</wp:posOffset>
                </wp:positionH>
                <wp:positionV relativeFrom="paragraph">
                  <wp:posOffset>114300</wp:posOffset>
                </wp:positionV>
                <wp:extent cx="2949575" cy="28575"/>
                <wp:effectExtent b="0" l="0" r="0" t="0"/>
                <wp:wrapNone/>
                <wp:docPr id="1" name=""/>
                <a:graphic>
                  <a:graphicData uri="http://schemas.microsoft.com/office/word/2010/wordprocessingShape">
                    <wps:wsp>
                      <wps:cNvCnPr/>
                      <wps:spPr>
                        <a:xfrm>
                          <a:off x="3871213" y="3780000"/>
                          <a:ext cx="2949575" cy="0"/>
                        </a:xfrm>
                        <a:prstGeom prst="straightConnector1">
                          <a:avLst/>
                        </a:prstGeom>
                        <a:noFill/>
                        <a:ln cap="flat" cmpd="sng" w="28575">
                          <a:solidFill>
                            <a:srgbClr val="000000"/>
                          </a:solidFill>
                          <a:prstDash val="lgDash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1574800</wp:posOffset>
                </wp:positionH>
                <wp:positionV relativeFrom="paragraph">
                  <wp:posOffset>114300</wp:posOffset>
                </wp:positionV>
                <wp:extent cx="2949575" cy="28575"/>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2949575" cy="28575"/>
                        </a:xfrm>
                        <a:prstGeom prst="rect"/>
                        <a:ln/>
                      </pic:spPr>
                    </pic:pic>
                  </a:graphicData>
                </a:graphic>
              </wp:anchor>
            </w:drawing>
          </mc:Fallback>
        </mc:AlternateContent>
      </w:r>
    </w:p>
    <w:p w:rsidR="00000000" w:rsidDel="00000000" w:rsidP="00000000" w:rsidRDefault="00000000" w:rsidRPr="00000000" w14:paraId="0000000F">
      <w:pPr>
        <w:widowControl w:val="1"/>
        <w:spacing w:after="200" w:line="360" w:lineRule="auto"/>
        <w:jc w:val="center"/>
        <w:rPr>
          <w:color w:val="434343"/>
          <w:sz w:val="22"/>
          <w:szCs w:val="22"/>
        </w:rPr>
      </w:pPr>
      <w:r w:rsidDel="00000000" w:rsidR="00000000" w:rsidRPr="00000000">
        <w:rPr>
          <w:rtl w:val="0"/>
        </w:rPr>
      </w:r>
    </w:p>
    <w:p w:rsidR="00000000" w:rsidDel="00000000" w:rsidP="00000000" w:rsidRDefault="00000000" w:rsidRPr="00000000" w14:paraId="00000010">
      <w:pPr>
        <w:widowControl w:val="1"/>
        <w:spacing w:after="200" w:line="360" w:lineRule="auto"/>
        <w:jc w:val="both"/>
        <w:rPr>
          <w:b w:val="1"/>
          <w:color w:val="434343"/>
          <w:sz w:val="22"/>
          <w:szCs w:val="22"/>
        </w:rPr>
      </w:pPr>
      <w:r w:rsidDel="00000000" w:rsidR="00000000" w:rsidRPr="00000000">
        <w:rPr>
          <w:b w:val="1"/>
          <w:color w:val="434343"/>
          <w:sz w:val="22"/>
          <w:szCs w:val="22"/>
          <w:rtl w:val="0"/>
        </w:rPr>
        <w:t xml:space="preserve">NOTE TO EDITORS</w:t>
      </w:r>
    </w:p>
    <w:p w:rsidR="00000000" w:rsidDel="00000000" w:rsidP="00000000" w:rsidRDefault="00000000" w:rsidRPr="00000000" w14:paraId="00000011">
      <w:pPr>
        <w:widowControl w:val="1"/>
        <w:spacing w:after="240" w:line="360" w:lineRule="auto"/>
        <w:jc w:val="both"/>
        <w:rPr>
          <w:color w:val="434343"/>
        </w:rPr>
      </w:pPr>
      <w:r w:rsidDel="00000000" w:rsidR="00000000" w:rsidRPr="00000000">
        <w:rPr>
          <w:color w:val="434343"/>
          <w:rtl w:val="0"/>
        </w:rPr>
        <w:t xml:space="preserve">For further information on the </w:t>
      </w:r>
      <w:r w:rsidDel="00000000" w:rsidR="00000000" w:rsidRPr="00000000">
        <w:rPr>
          <w:i w:val="1"/>
          <w:color w:val="434343"/>
          <w:rtl w:val="0"/>
        </w:rPr>
        <w:t xml:space="preserve">eQyvol</w:t>
      </w:r>
      <w:r w:rsidDel="00000000" w:rsidR="00000000" w:rsidRPr="00000000">
        <w:rPr>
          <w:color w:val="434343"/>
          <w:rtl w:val="0"/>
        </w:rPr>
        <w:t xml:space="preserve"> project, please contact: </w:t>
      </w:r>
      <w:hyperlink r:id="rId7">
        <w:r w:rsidDel="00000000" w:rsidR="00000000" w:rsidRPr="00000000">
          <w:rPr>
            <w:color w:val="1155cc"/>
            <w:u w:val="single"/>
            <w:rtl w:val="0"/>
          </w:rPr>
          <w:t xml:space="preserve">info@eqyvol.eu</w:t>
        </w:r>
      </w:hyperlink>
      <w:r w:rsidDel="00000000" w:rsidR="00000000" w:rsidRPr="00000000">
        <w:rPr>
          <w:color w:val="434343"/>
          <w:rtl w:val="0"/>
        </w:rPr>
        <w:t xml:space="preserve"> </w:t>
      </w:r>
    </w:p>
    <w:p w:rsidR="00000000" w:rsidDel="00000000" w:rsidP="00000000" w:rsidRDefault="00000000" w:rsidRPr="00000000" w14:paraId="00000012">
      <w:pPr>
        <w:widowControl w:val="1"/>
        <w:spacing w:after="0" w:before="240" w:line="360" w:lineRule="auto"/>
        <w:jc w:val="both"/>
        <w:rPr>
          <w:color w:val="434343"/>
        </w:rPr>
      </w:pPr>
      <w:r w:rsidDel="00000000" w:rsidR="00000000" w:rsidRPr="00000000">
        <w:rPr>
          <w:color w:val="434343"/>
          <w:rtl w:val="0"/>
        </w:rPr>
        <w:t xml:space="preserve">Find out more at </w:t>
      </w:r>
      <w:hyperlink r:id="rId8">
        <w:r w:rsidDel="00000000" w:rsidR="00000000" w:rsidRPr="00000000">
          <w:rPr>
            <w:color w:val="1155cc"/>
            <w:u w:val="single"/>
            <w:rtl w:val="0"/>
          </w:rPr>
          <w:t xml:space="preserve">www.eqyvol.eu</w:t>
        </w:r>
      </w:hyperlink>
      <w:r w:rsidDel="00000000" w:rsidR="00000000" w:rsidRPr="00000000">
        <w:rPr>
          <w:color w:val="434343"/>
          <w:rtl w:val="0"/>
        </w:rPr>
        <w:t xml:space="preserve"> and follow us at Twitter </w:t>
      </w:r>
      <w:hyperlink r:id="rId9">
        <w:r w:rsidDel="00000000" w:rsidR="00000000" w:rsidRPr="00000000">
          <w:rPr>
            <w:color w:val="1155cc"/>
            <w:u w:val="single"/>
            <w:rtl w:val="0"/>
          </w:rPr>
          <w:t xml:space="preserve">@eQyvol</w:t>
        </w:r>
      </w:hyperlink>
      <w:r w:rsidDel="00000000" w:rsidR="00000000" w:rsidRPr="00000000">
        <w:rPr>
          <w:color w:val="434343"/>
          <w:rtl w:val="0"/>
        </w:rPr>
        <w:t xml:space="preserve"> and </w:t>
      </w:r>
      <w:r w:rsidDel="00000000" w:rsidR="00000000" w:rsidRPr="00000000">
        <w:rPr>
          <w:color w:val="434343"/>
          <w:rtl w:val="0"/>
        </w:rPr>
        <w:t xml:space="preserve">Facebook </w:t>
      </w:r>
      <w:hyperlink r:id="rId10">
        <w:r w:rsidDel="00000000" w:rsidR="00000000" w:rsidRPr="00000000">
          <w:rPr>
            <w:color w:val="1155cc"/>
            <w:u w:val="single"/>
            <w:rtl w:val="0"/>
          </w:rPr>
          <w:t xml:space="preserve">@eQyvol</w:t>
        </w:r>
      </w:hyperlink>
      <w:r w:rsidDel="00000000" w:rsidR="00000000" w:rsidRPr="00000000">
        <w:rPr>
          <w:rtl w:val="0"/>
        </w:rPr>
      </w:r>
    </w:p>
    <w:sectPr>
      <w:headerReference r:id="rId11" w:type="default"/>
      <w:footerReference r:id="rId12" w:type="default"/>
      <w:pgSz w:h="16838" w:w="11906" w:orient="portrait"/>
      <w:pgMar w:bottom="850.3937007874016" w:top="56.69291338582678"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tabs>
        <w:tab w:val="center" w:pos="4252"/>
        <w:tab w:val="right" w:pos="8504"/>
      </w:tabs>
      <w:spacing w:after="0" w:line="240" w:lineRule="auto"/>
      <w:jc w:val="both"/>
      <w:rPr>
        <w:color w:val="434343"/>
        <w:sz w:val="16"/>
        <w:szCs w:val="16"/>
      </w:rPr>
    </w:pPr>
    <w:r w:rsidDel="00000000" w:rsidR="00000000" w:rsidRPr="00000000">
      <w:rPr>
        <w:rtl w:val="0"/>
      </w:rPr>
    </w:r>
  </w:p>
  <w:p w:rsidR="00000000" w:rsidDel="00000000" w:rsidP="00000000" w:rsidRDefault="00000000" w:rsidRPr="00000000" w14:paraId="00000019">
    <w:pPr>
      <w:tabs>
        <w:tab w:val="center" w:pos="4252"/>
        <w:tab w:val="right" w:pos="8504"/>
      </w:tabs>
      <w:spacing w:after="0" w:line="240" w:lineRule="auto"/>
      <w:jc w:val="center"/>
      <w:rPr>
        <w:color w:val="434343"/>
        <w:sz w:val="16"/>
        <w:szCs w:val="16"/>
      </w:rPr>
    </w:pPr>
    <w:r w:rsidDel="00000000" w:rsidR="00000000" w:rsidRPr="00000000">
      <w:rPr>
        <w:color w:val="434343"/>
        <w:sz w:val="16"/>
        <w:szCs w:val="16"/>
      </w:rPr>
      <w:fldChar w:fldCharType="begin"/>
      <w:instrText xml:space="preserve">PAGE</w:instrText>
      <w:fldChar w:fldCharType="separate"/>
      <w:fldChar w:fldCharType="end"/>
    </w:r>
    <w:r w:rsidDel="00000000" w:rsidR="00000000" w:rsidRPr="00000000">
      <w:rPr>
        <w:color w:val="434343"/>
        <w:sz w:val="16"/>
        <w:szCs w:val="16"/>
        <w:rtl w:val="0"/>
      </w:rPr>
      <w:t xml:space="preserve">/</w:t>
    </w:r>
    <w:r w:rsidDel="00000000" w:rsidR="00000000" w:rsidRPr="00000000">
      <w:rPr>
        <w:color w:val="434343"/>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1A">
    <w:pPr>
      <w:tabs>
        <w:tab w:val="center" w:pos="4252"/>
        <w:tab w:val="right" w:pos="8504"/>
      </w:tabs>
      <w:spacing w:after="0" w:line="240" w:lineRule="auto"/>
      <w:jc w:val="center"/>
      <w:rPr>
        <w:color w:val="434343"/>
        <w:sz w:val="16"/>
        <w:szCs w:val="16"/>
      </w:rPr>
    </w:pPr>
    <w:r w:rsidDel="00000000" w:rsidR="00000000" w:rsidRPr="00000000">
      <w:rPr>
        <w:rtl w:val="0"/>
      </w:rPr>
    </w:r>
  </w:p>
  <w:p w:rsidR="00000000" w:rsidDel="00000000" w:rsidP="00000000" w:rsidRDefault="00000000" w:rsidRPr="00000000" w14:paraId="0000001B">
    <w:pPr>
      <w:tabs>
        <w:tab w:val="center" w:pos="4252"/>
        <w:tab w:val="right" w:pos="8504"/>
      </w:tabs>
      <w:spacing w:after="0" w:line="240" w:lineRule="auto"/>
      <w:jc w:val="both"/>
      <w:rPr>
        <w:color w:val="434343"/>
        <w:sz w:val="16"/>
        <w:szCs w:val="16"/>
      </w:rPr>
    </w:pPr>
    <w:r w:rsidDel="00000000" w:rsidR="00000000" w:rsidRPr="00000000">
      <w:rPr>
        <w:color w:val="434343"/>
        <w:sz w:val="16"/>
        <w:szCs w:val="16"/>
        <w:rtl w:val="0"/>
      </w:rPr>
      <w:t xml:space="preserve">The European Commission's support for the production of this publication does not constitute an endorsement of the contents, which reflect the views only of the authors, and the Commission cannot be held responsible for any use which may be made of the information contained therein. </w:t>
    </w:r>
  </w:p>
  <w:p w:rsidR="00000000" w:rsidDel="00000000" w:rsidP="00000000" w:rsidRDefault="00000000" w:rsidRPr="00000000" w14:paraId="0000001C">
    <w:pPr>
      <w:tabs>
        <w:tab w:val="center" w:pos="4252"/>
        <w:tab w:val="right" w:pos="8504"/>
      </w:tabs>
      <w:spacing w:after="0" w:line="240" w:lineRule="auto"/>
      <w:jc w:val="both"/>
      <w:rPr>
        <w:color w:val="434343"/>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247650</wp:posOffset>
          </wp:positionV>
          <wp:extent cx="2402138" cy="931738"/>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402138" cy="931738"/>
                  </a:xfrm>
                  <a:prstGeom prst="rect"/>
                  <a:ln/>
                </pic:spPr>
              </pic:pic>
            </a:graphicData>
          </a:graphic>
        </wp:anchor>
      </w:drawing>
    </w:r>
  </w:p>
  <w:tbl>
    <w:tblPr>
      <w:tblStyle w:val="Table1"/>
      <w:tblW w:w="10155.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5160"/>
      <w:gridCol w:w="4995"/>
      <w:tblGridChange w:id="0">
        <w:tblGrid>
          <w:gridCol w:w="5160"/>
          <w:gridCol w:w="4995"/>
        </w:tblGrid>
      </w:tblGridChange>
    </w:tblGrid>
    <w:tr>
      <w:trPr>
        <w:cantSplit w:val="0"/>
        <w:trHeight w:val="1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spacing w:after="0" w:line="240" w:lineRule="auto"/>
            <w:jc w:val="right"/>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1050750</wp:posOffset>
                </wp:positionH>
                <wp:positionV relativeFrom="paragraph">
                  <wp:posOffset>116032</wp:posOffset>
                </wp:positionV>
                <wp:extent cx="2071688" cy="592862"/>
                <wp:effectExtent b="0" l="0" r="0" t="0"/>
                <wp:wrapNone/>
                <wp:docPr id="2"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071688" cy="592862"/>
                        </a:xfrm>
                        <a:prstGeom prst="rect"/>
                        <a:ln/>
                      </pic:spPr>
                    </pic:pic>
                  </a:graphicData>
                </a:graphic>
              </wp:anchor>
            </w:drawing>
          </w:r>
        </w:p>
      </w:tc>
    </w:tr>
  </w:tbl>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jc w:val="center"/>
      <w:rPr>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0" w:before="200" w:line="240" w:lineRule="auto"/>
      <w:jc w:val="both"/>
    </w:pPr>
    <w:rPr>
      <w:b w:val="1"/>
      <w:color w:val="434343"/>
      <w:sz w:val="28"/>
      <w:szCs w:val="28"/>
    </w:rPr>
  </w:style>
  <w:style w:type="paragraph" w:styleId="Heading2">
    <w:name w:val="heading 2"/>
    <w:basedOn w:val="Normal"/>
    <w:next w:val="Normal"/>
    <w:pPr>
      <w:spacing w:after="0" w:line="276" w:lineRule="auto"/>
      <w:jc w:val="both"/>
    </w:pPr>
    <w:rPr>
      <w:b w:val="1"/>
      <w:color w:val="434343"/>
      <w:sz w:val="24"/>
      <w:szCs w:val="24"/>
    </w:rPr>
  </w:style>
  <w:style w:type="paragraph" w:styleId="Heading3">
    <w:name w:val="heading 3"/>
    <w:basedOn w:val="Normal"/>
    <w:next w:val="Normal"/>
    <w:pPr/>
    <w:rPr>
      <w:b w:val="1"/>
    </w:rPr>
  </w:style>
  <w:style w:type="paragraph" w:styleId="Heading4">
    <w:name w:val="heading 4"/>
    <w:basedOn w:val="Normal"/>
    <w:next w:val="Normal"/>
    <w:pPr>
      <w:keepNext w:val="0"/>
      <w:keepLines w:val="0"/>
      <w:spacing w:after="0" w:before="0" w:lineRule="auto"/>
    </w:pPr>
    <w:rPr>
      <w:b w:val="0"/>
      <w:sz w:val="22"/>
      <w:szCs w:val="22"/>
    </w:rPr>
  </w:style>
  <w:style w:type="paragraph" w:styleId="Heading5">
    <w:name w:val="heading 5"/>
    <w:basedOn w:val="Normal"/>
    <w:next w:val="Normal"/>
    <w:pPr>
      <w:keepNext w:val="0"/>
      <w:keepLines w:val="0"/>
      <w:spacing w:after="0" w:before="0" w:lineRule="auto"/>
    </w:pPr>
    <w:rPr>
      <w:b w:val="0"/>
      <w:sz w:val="22"/>
      <w:szCs w:val="22"/>
    </w:rPr>
  </w:style>
  <w:style w:type="paragraph" w:styleId="Heading6">
    <w:name w:val="heading 6"/>
    <w:basedOn w:val="Normal"/>
    <w:next w:val="Normal"/>
    <w:pPr>
      <w:keepNext w:val="0"/>
      <w:keepLines w:val="0"/>
      <w:spacing w:after="0" w:before="0" w:line="276" w:lineRule="auto"/>
    </w:pPr>
    <w:rPr>
      <w:rFonts w:ascii="Cambria" w:cs="Cambria" w:eastAsia="Cambria" w:hAnsi="Cambria"/>
      <w:b w:val="0"/>
      <w:i w:val="1"/>
      <w:color w:val="27405e"/>
      <w:sz w:val="22"/>
      <w:szCs w:val="22"/>
    </w:rPr>
  </w:style>
  <w:style w:type="paragraph" w:styleId="Title">
    <w:name w:val="Title"/>
    <w:basedOn w:val="Normal"/>
    <w:next w:val="Normal"/>
    <w:pPr>
      <w:keepNext w:val="0"/>
      <w:keepLines w:val="0"/>
      <w:spacing w:after="0" w:before="0" w:lineRule="auto"/>
    </w:pPr>
    <w:rPr>
      <w:b w:val="0"/>
      <w:sz w:val="22"/>
      <w:szCs w:val="22"/>
    </w:rPr>
  </w:style>
  <w:style w:type="paragraph" w:styleId="Subtitle">
    <w:name w:val="Subtitle"/>
    <w:basedOn w:val="Normal"/>
    <w:next w:val="Normal"/>
    <w:pPr>
      <w:keepNext w:val="0"/>
      <w:keepLines w:val="0"/>
      <w:spacing w:after="0" w:before="0" w:lineRule="auto"/>
    </w:pPr>
    <w:rPr>
      <w:rFonts w:ascii="Arial" w:cs="Arial" w:eastAsia="Arial" w:hAnsi="Arial"/>
      <w:i w:val="0"/>
      <w:color w:val="000000"/>
      <w:sz w:val="22"/>
      <w:szCs w:val="22"/>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facebook.com/eQyvol" TargetMode="External"/><Relationship Id="rId12" Type="http://schemas.openxmlformats.org/officeDocument/2006/relationships/footer" Target="footer1.xml"/><Relationship Id="rId9" Type="http://schemas.openxmlformats.org/officeDocument/2006/relationships/hyperlink" Target="https://twitter.com/eQyvol"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mailto:info@eqyvol.eu" TargetMode="External"/><Relationship Id="rId8" Type="http://schemas.openxmlformats.org/officeDocument/2006/relationships/hyperlink" Target="http://www.eqyvol.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